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1B4A8462" w:rsidR="00AF1F83" w:rsidRPr="001465B4" w:rsidRDefault="00AF1F83" w:rsidP="0091400E">
      <w:pPr>
        <w:spacing w:after="0"/>
        <w:rPr>
          <w:rFonts w:ascii="Arial" w:hAnsi="Arial" w:cs="Arial"/>
          <w:sz w:val="20"/>
          <w:szCs w:val="20"/>
        </w:rPr>
      </w:pPr>
    </w:p>
    <w:p w14:paraId="261E37FE" w14:textId="77777777" w:rsidR="00DA06EE" w:rsidRPr="001465B4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7056BF92" w14:textId="77777777" w:rsidR="00DA06EE" w:rsidRPr="001465B4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1465B4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96F4774" w14:textId="72737679" w:rsidR="00FD1348" w:rsidRPr="001465B4" w:rsidRDefault="00413565" w:rsidP="0091400E">
      <w:pPr>
        <w:spacing w:after="0"/>
        <w:jc w:val="center"/>
        <w:rPr>
          <w:rFonts w:ascii="Arial" w:hAnsi="Arial" w:cs="Arial"/>
          <w:b/>
          <w:bCs/>
          <w:caps/>
          <w:sz w:val="20"/>
          <w:szCs w:val="20"/>
        </w:rPr>
      </w:pPr>
      <w:r w:rsidRPr="001465B4">
        <w:rPr>
          <w:rFonts w:ascii="Arial" w:hAnsi="Arial" w:cs="Arial"/>
          <w:b/>
          <w:bCs/>
          <w:caps/>
          <w:sz w:val="20"/>
          <w:szCs w:val="20"/>
        </w:rPr>
        <w:t>A helyi felhíváshoz kapcsolódó jogszabályok</w:t>
      </w:r>
    </w:p>
    <w:p w14:paraId="77FDC437" w14:textId="77777777" w:rsidR="00956682" w:rsidRPr="001465B4" w:rsidRDefault="00956682" w:rsidP="0091400E">
      <w:pPr>
        <w:rPr>
          <w:rFonts w:ascii="Arial" w:hAnsi="Arial" w:cs="Arial"/>
          <w:sz w:val="20"/>
          <w:szCs w:val="20"/>
        </w:rPr>
      </w:pPr>
    </w:p>
    <w:p w14:paraId="2544EC19" w14:textId="77777777" w:rsidR="00CC404D" w:rsidRPr="001465B4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2003. évi CXXV. törvény az egyenlő bánásmódról és az esélyegyenlőség előmozdításáról</w:t>
      </w:r>
    </w:p>
    <w:p w14:paraId="60223021" w14:textId="77777777" w:rsidR="00CC404D" w:rsidRPr="001465B4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 xml:space="preserve">2011. évi CXCV. törvény az államháztartásról </w:t>
      </w:r>
    </w:p>
    <w:p w14:paraId="1A9D52E8" w14:textId="77777777" w:rsidR="00CC404D" w:rsidRPr="001465B4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2012. évi CLIX. törvény a postai szolgáltatásokról</w:t>
      </w:r>
    </w:p>
    <w:p w14:paraId="7BE2CAB5" w14:textId="77777777" w:rsidR="00CC404D" w:rsidRPr="001465B4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7/2006. (V.24.) TNM rendelet az épületek energetikai jellemzőinek meghatározásáról</w:t>
      </w:r>
    </w:p>
    <w:p w14:paraId="3F354A75" w14:textId="77777777" w:rsidR="007426D9" w:rsidRPr="001465B4" w:rsidRDefault="007426D9" w:rsidP="007426D9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17/2017. (II. 1.) Korm. rendelet az európai uniós forrásból finanszírozott egyes projektek költségnövekménye támogathatóságáról</w:t>
      </w:r>
    </w:p>
    <w:p w14:paraId="541D9B07" w14:textId="77777777" w:rsidR="007426D9" w:rsidRPr="001465B4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37/2011. (III. 22.) Korm. rendelet az európai uniós versenyjogi értelemben vett állami támogatásokkal kapcsolatos eljárásról és a regionális támogatási térképről</w:t>
      </w:r>
    </w:p>
    <w:p w14:paraId="413A7304" w14:textId="633064E2" w:rsidR="00CC404D" w:rsidRPr="001465B4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176/2008. (VI.30.) Korm. rendelet az épületek energetikai jellemzőinek tanúsításáról</w:t>
      </w:r>
    </w:p>
    <w:p w14:paraId="529B21D2" w14:textId="52D5C83E" w:rsidR="007426D9" w:rsidRPr="001465B4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253/1997. (XII. 20.) Korm. rendelet az országos településrendezési és építési követelményekről</w:t>
      </w:r>
    </w:p>
    <w:p w14:paraId="1C33B67E" w14:textId="57AE6EDA" w:rsidR="009F1C41" w:rsidRPr="001465B4" w:rsidRDefault="009F1C41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255/2014. (X. 10.) Korm. rendelet</w:t>
      </w:r>
      <w:r w:rsidR="00A13FF3" w:rsidRPr="001465B4">
        <w:rPr>
          <w:rFonts w:ascii="Arial" w:hAnsi="Arial" w:cs="Arial"/>
          <w:sz w:val="20"/>
          <w:szCs w:val="20"/>
        </w:rPr>
        <w:t xml:space="preserve"> a 2014–2020 programozási időszakra rendelt források felhasználására vonatkozó uniós versenyjogi értelemben vett állami támogatási szabályokról</w:t>
      </w:r>
    </w:p>
    <w:p w14:paraId="15AC535C" w14:textId="77777777" w:rsidR="00657B3A" w:rsidRPr="001465B4" w:rsidRDefault="00657B3A" w:rsidP="00657B3A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eastAsia="Calibri" w:hAnsi="Arial" w:cs="Arial"/>
          <w:sz w:val="20"/>
          <w:szCs w:val="20"/>
          <w:lang w:eastAsia="en-US"/>
        </w:rPr>
      </w:pPr>
      <w:r w:rsidRPr="001465B4">
        <w:rPr>
          <w:rFonts w:ascii="Arial" w:eastAsia="Calibri" w:hAnsi="Arial" w:cs="Arial"/>
          <w:sz w:val="20"/>
          <w:szCs w:val="20"/>
          <w:lang w:eastAsia="en-US"/>
        </w:rPr>
        <w:t>272/2014. (XI.5.) Korm. rendelet a 2014–2020 programozási időszakban az egyes európai uniós alapokból származó támogatások felhasználásának rendjéről</w:t>
      </w:r>
    </w:p>
    <w:p w14:paraId="252592E0" w14:textId="77777777" w:rsidR="007426D9" w:rsidRPr="001465B4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321/2011. (XII. 27.) Korm. rendelet a helyi esélyegyenlőségi programok elkészítésének szabályairól és az esélyegyenlőségi mentorokról</w:t>
      </w:r>
    </w:p>
    <w:p w14:paraId="545921B7" w14:textId="77777777" w:rsidR="00657B3A" w:rsidRPr="001465B4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1303/2013/EU  európai parlamenti és tanácsi rendelet az Európai Regionális Fejlesztési Alapra, az Európai Szociális Alapra, a Kohéziós Alapra, az Európai Mezőgazdasági Vidékfejlesztési Alapra és az Európai Tengerügyi és Halászati Alapra vonatkozó közös rendelkezések megállapításáról, az Európai Regionális Fejlesztési Alapra, az Európai Szociális Alapra és a Kohéziós Alapra és az Európai Tengerügyi és Halászati Alapra vonatkozó általános rendelkezések megállapításáról és az 1083/2006/EK tanácsi rendelet hatályon kívül helyezéséről</w:t>
      </w:r>
    </w:p>
    <w:p w14:paraId="7A6F40FE" w14:textId="77777777" w:rsidR="00657B3A" w:rsidRPr="001465B4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 xml:space="preserve">1379/2013/EU európai parlamenti és tanácsi rendelet a halászati és </w:t>
      </w:r>
      <w:proofErr w:type="spellStart"/>
      <w:r w:rsidRPr="001465B4">
        <w:rPr>
          <w:rFonts w:ascii="Arial" w:hAnsi="Arial" w:cs="Arial"/>
          <w:sz w:val="20"/>
          <w:szCs w:val="20"/>
        </w:rPr>
        <w:t>akvakultúra</w:t>
      </w:r>
      <w:proofErr w:type="spellEnd"/>
      <w:r w:rsidRPr="001465B4">
        <w:rPr>
          <w:rFonts w:ascii="Arial" w:hAnsi="Arial" w:cs="Arial"/>
          <w:sz w:val="20"/>
          <w:szCs w:val="20"/>
        </w:rPr>
        <w:t>-termékek piacának közös szervezéséről, az 1184/2006/EK és az 1224/2009/EK tanácsi rendelet módosításáról, valamint a 104/2000/EK tanácsi rendelet hatályon kívül helyezéséről</w:t>
      </w:r>
    </w:p>
    <w:p w14:paraId="191D5679" w14:textId="77E39528" w:rsidR="00657B3A" w:rsidRPr="001465B4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1407/2013/EU bizottsági rendelet az Európai Unió működéséről szóló szerződés 107. és 108. cikkének a csekély összegű támogatásokra való alkalmazásáról</w:t>
      </w:r>
    </w:p>
    <w:p w14:paraId="0973DE95" w14:textId="0AFD9BCF" w:rsidR="009F1C41" w:rsidRPr="001465B4" w:rsidRDefault="00657B3A" w:rsidP="0066775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1465B4">
        <w:rPr>
          <w:rFonts w:ascii="Arial" w:hAnsi="Arial" w:cs="Arial"/>
          <w:sz w:val="20"/>
          <w:szCs w:val="20"/>
        </w:rPr>
        <w:t>360/2012/EU bizottsági rendelet az Európai Unió működéséről szóló szerződés 107. és 108. cikkének az általános gazdasági érdekű szolgáltatást nyújtó vállalkozások számára nyújtott csekély összegű támogatásokra való alkalmazásáról</w:t>
      </w:r>
    </w:p>
    <w:sectPr w:rsidR="009F1C41" w:rsidRPr="001465B4" w:rsidSect="00AD2DA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22602A" w14:textId="77777777" w:rsidR="00FE6B63" w:rsidRDefault="00FE6B63" w:rsidP="002C6612">
      <w:pPr>
        <w:spacing w:after="0" w:line="240" w:lineRule="auto"/>
      </w:pPr>
      <w:r>
        <w:separator/>
      </w:r>
    </w:p>
  </w:endnote>
  <w:endnote w:type="continuationSeparator" w:id="0">
    <w:p w14:paraId="12F55881" w14:textId="77777777" w:rsidR="00FE6B63" w:rsidRDefault="00FE6B63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9B5328" w14:textId="77777777" w:rsidR="006C7082" w:rsidRDefault="006C7082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8691BA" w14:textId="77777777" w:rsidR="006C7082" w:rsidRDefault="006C7082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E0A36B" w14:textId="77777777" w:rsidR="00FE6B63" w:rsidRDefault="00FE6B63" w:rsidP="002C6612">
      <w:pPr>
        <w:spacing w:after="0" w:line="240" w:lineRule="auto"/>
      </w:pPr>
      <w:r>
        <w:separator/>
      </w:r>
    </w:p>
  </w:footnote>
  <w:footnote w:type="continuationSeparator" w:id="0">
    <w:p w14:paraId="793F11F6" w14:textId="77777777" w:rsidR="00FE6B63" w:rsidRDefault="00FE6B63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AA14EA" w14:textId="77777777" w:rsidR="006C7082" w:rsidRDefault="006C7082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A7F23D" w14:textId="6EDFD907" w:rsidR="000F037B" w:rsidRDefault="000F037B">
    <w:pPr>
      <w:pStyle w:val="lfej"/>
    </w:pPr>
    <w:r>
      <w:rPr>
        <w:noProof/>
      </w:rPr>
      <w:drawing>
        <wp:inline distT="0" distB="0" distL="0" distR="0" wp14:anchorId="10E2AAB0" wp14:editId="5960C34C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C7082">
      <w:tab/>
    </w:r>
    <w:r w:rsidR="006C7082">
      <w:tab/>
    </w:r>
    <w:bookmarkStart w:id="0" w:name="_GoBack"/>
    <w:bookmarkEnd w:id="0"/>
    <w:r w:rsidR="006C7082">
      <w:rPr>
        <w:noProof/>
      </w:rPr>
      <w:drawing>
        <wp:inline distT="0" distB="0" distL="0" distR="0" wp14:anchorId="57014A69" wp14:editId="679087F1">
          <wp:extent cx="2666832" cy="825089"/>
          <wp:effectExtent l="0" t="0" r="635" b="0"/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ALMAZUJVAROSI HELYI KOZOSSEG LOGO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52569" cy="8516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F931C3" w14:textId="77777777" w:rsidR="006C7082" w:rsidRDefault="006C7082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37D528B0"/>
    <w:multiLevelType w:val="hybridMultilevel"/>
    <w:tmpl w:val="5EF2F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6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465B4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13565"/>
    <w:rsid w:val="00422E32"/>
    <w:rsid w:val="00433988"/>
    <w:rsid w:val="00441A14"/>
    <w:rsid w:val="00445FA6"/>
    <w:rsid w:val="00451898"/>
    <w:rsid w:val="004869E6"/>
    <w:rsid w:val="004A2246"/>
    <w:rsid w:val="004C2BC0"/>
    <w:rsid w:val="004C48D0"/>
    <w:rsid w:val="004C5586"/>
    <w:rsid w:val="004E25AA"/>
    <w:rsid w:val="004E6353"/>
    <w:rsid w:val="004E6B39"/>
    <w:rsid w:val="004F055D"/>
    <w:rsid w:val="00531454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57B3A"/>
    <w:rsid w:val="00667755"/>
    <w:rsid w:val="006714EB"/>
    <w:rsid w:val="006A48DB"/>
    <w:rsid w:val="006B4D94"/>
    <w:rsid w:val="006C2D8E"/>
    <w:rsid w:val="006C7082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6D9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B7A49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1C41"/>
    <w:rsid w:val="009F776A"/>
    <w:rsid w:val="00A00D17"/>
    <w:rsid w:val="00A03A75"/>
    <w:rsid w:val="00A0672F"/>
    <w:rsid w:val="00A13FF3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5CC"/>
    <w:rsid w:val="00B127F0"/>
    <w:rsid w:val="00B414A7"/>
    <w:rsid w:val="00B44266"/>
    <w:rsid w:val="00B60B1C"/>
    <w:rsid w:val="00B85BA1"/>
    <w:rsid w:val="00B87DB7"/>
    <w:rsid w:val="00B92DC1"/>
    <w:rsid w:val="00B93116"/>
    <w:rsid w:val="00B96F2D"/>
    <w:rsid w:val="00BA54C8"/>
    <w:rsid w:val="00BA6081"/>
    <w:rsid w:val="00BB4BA5"/>
    <w:rsid w:val="00BC4388"/>
    <w:rsid w:val="00BD611F"/>
    <w:rsid w:val="00BE27C2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C404D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1319D"/>
    <w:rsid w:val="00E20222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4610E"/>
    <w:rsid w:val="00F50062"/>
    <w:rsid w:val="00F75763"/>
    <w:rsid w:val="00FB78B0"/>
    <w:rsid w:val="00FD038E"/>
    <w:rsid w:val="00FD1348"/>
    <w:rsid w:val="00FE6B63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453781"/>
  <w15:docId w15:val="{8F38CD68-0D18-4EF4-95B6-2347C5F7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3D06EE-6850-47D0-912D-C99049F67B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305</Words>
  <Characters>2110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cp:lastPrinted>2017-03-08T17:21:00Z</cp:lastPrinted>
  <dcterms:created xsi:type="dcterms:W3CDTF">2017-08-07T13:18:00Z</dcterms:created>
  <dcterms:modified xsi:type="dcterms:W3CDTF">2019-01-18T08:45:00Z</dcterms:modified>
</cp:coreProperties>
</file>